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A5DC0" w14:textId="4DF7ECB7" w:rsidR="004430EF" w:rsidRPr="00145638" w:rsidRDefault="004430EF" w:rsidP="004430EF">
      <w:pPr>
        <w:rPr>
          <w:rFonts w:ascii="Arial" w:hAnsi="Arial" w:cs="Arial"/>
          <w:sz w:val="20"/>
          <w:szCs w:val="20"/>
        </w:rPr>
      </w:pPr>
      <w:r w:rsidRPr="00145638">
        <w:rPr>
          <w:rFonts w:ascii="Arial" w:hAnsi="Arial" w:cs="Arial"/>
          <w:b/>
          <w:sz w:val="20"/>
          <w:szCs w:val="20"/>
        </w:rPr>
        <w:t>FOR IMMEDIATE RELEASE</w:t>
      </w:r>
      <w:r w:rsidRPr="00145638">
        <w:rPr>
          <w:rFonts w:ascii="Arial" w:hAnsi="Arial" w:cs="Arial"/>
          <w:sz w:val="20"/>
          <w:szCs w:val="20"/>
        </w:rPr>
        <w:t xml:space="preserve">:  </w:t>
      </w:r>
      <w:r w:rsidR="006D0FB3">
        <w:rPr>
          <w:rFonts w:ascii="Arial" w:hAnsi="Arial" w:cs="Arial"/>
          <w:sz w:val="20"/>
          <w:szCs w:val="20"/>
        </w:rPr>
        <w:t>T</w:t>
      </w:r>
      <w:r w:rsidR="001B7A06">
        <w:rPr>
          <w:rFonts w:ascii="Arial" w:hAnsi="Arial" w:cs="Arial"/>
          <w:sz w:val="20"/>
          <w:szCs w:val="20"/>
        </w:rPr>
        <w:t>uesday</w:t>
      </w:r>
      <w:r w:rsidR="008E62BB">
        <w:rPr>
          <w:rFonts w:ascii="Arial" w:hAnsi="Arial" w:cs="Arial"/>
          <w:sz w:val="20"/>
          <w:szCs w:val="20"/>
        </w:rPr>
        <w:t>,</w:t>
      </w:r>
      <w:r w:rsidR="006D0FB3">
        <w:rPr>
          <w:rFonts w:ascii="Arial" w:hAnsi="Arial" w:cs="Arial"/>
          <w:sz w:val="20"/>
          <w:szCs w:val="20"/>
        </w:rPr>
        <w:t xml:space="preserve"> May 2</w:t>
      </w:r>
      <w:r w:rsidR="001B7A06">
        <w:rPr>
          <w:rFonts w:ascii="Arial" w:hAnsi="Arial" w:cs="Arial"/>
          <w:sz w:val="20"/>
          <w:szCs w:val="20"/>
        </w:rPr>
        <w:t>7th</w:t>
      </w:r>
      <w:r w:rsidR="006D0FB3">
        <w:rPr>
          <w:rFonts w:ascii="Arial" w:hAnsi="Arial" w:cs="Arial"/>
          <w:sz w:val="20"/>
          <w:szCs w:val="20"/>
        </w:rPr>
        <w:t>, 2014</w:t>
      </w:r>
    </w:p>
    <w:p w14:paraId="12CB7062" w14:textId="6BC9060B" w:rsidR="004430EF" w:rsidRPr="00E25671" w:rsidRDefault="004430EF" w:rsidP="004430EF">
      <w:pPr>
        <w:rPr>
          <w:rFonts w:ascii="Arial" w:hAnsi="Arial" w:cs="Arial"/>
          <w:sz w:val="20"/>
          <w:szCs w:val="20"/>
        </w:rPr>
      </w:pPr>
      <w:r w:rsidRPr="00E25671">
        <w:rPr>
          <w:rFonts w:ascii="Arial" w:hAnsi="Arial" w:cs="Arial"/>
          <w:b/>
          <w:sz w:val="20"/>
          <w:szCs w:val="20"/>
        </w:rPr>
        <w:t>CONTACT:</w:t>
      </w:r>
      <w:r w:rsidRPr="00E25671">
        <w:rPr>
          <w:rFonts w:ascii="Arial" w:hAnsi="Arial" w:cs="Arial"/>
          <w:sz w:val="20"/>
          <w:szCs w:val="20"/>
        </w:rPr>
        <w:t xml:space="preserve">  </w:t>
      </w:r>
      <w:r w:rsidRPr="00E25671">
        <w:rPr>
          <w:rFonts w:ascii="Arial" w:hAnsi="Arial" w:cs="Arial"/>
          <w:b/>
          <w:sz w:val="20"/>
          <w:szCs w:val="20"/>
        </w:rPr>
        <w:t xml:space="preserve">Kristofer </w:t>
      </w:r>
      <w:proofErr w:type="spellStart"/>
      <w:r w:rsidRPr="00E25671">
        <w:rPr>
          <w:rFonts w:ascii="Arial" w:hAnsi="Arial" w:cs="Arial"/>
          <w:b/>
          <w:sz w:val="20"/>
          <w:szCs w:val="20"/>
        </w:rPr>
        <w:t>Eisenla</w:t>
      </w:r>
      <w:proofErr w:type="spellEnd"/>
      <w:r w:rsidRPr="00E25671">
        <w:rPr>
          <w:rFonts w:ascii="Arial" w:hAnsi="Arial" w:cs="Arial"/>
          <w:b/>
          <w:sz w:val="20"/>
          <w:szCs w:val="20"/>
        </w:rPr>
        <w:t xml:space="preserve">, </w:t>
      </w:r>
      <w:hyperlink r:id="rId9" w:history="1">
        <w:r w:rsidR="006D0FB3" w:rsidRPr="00E25671">
          <w:rPr>
            <w:rStyle w:val="Hyperlink"/>
            <w:rFonts w:ascii="Arial" w:hAnsi="Arial" w:cs="Arial"/>
            <w:b/>
            <w:sz w:val="20"/>
            <w:szCs w:val="20"/>
          </w:rPr>
          <w:t>LUNA+EISENLA media</w:t>
        </w:r>
      </w:hyperlink>
    </w:p>
    <w:p w14:paraId="21A32D14" w14:textId="5F23F2B5" w:rsidR="004430EF" w:rsidRPr="00145638" w:rsidRDefault="001D33F0" w:rsidP="004430EF">
      <w:pPr>
        <w:rPr>
          <w:rFonts w:ascii="Arial" w:hAnsi="Arial" w:cs="Arial"/>
          <w:sz w:val="20"/>
          <w:szCs w:val="20"/>
        </w:rPr>
      </w:pPr>
      <w:hyperlink r:id="rId10" w:history="1">
        <w:r w:rsidR="006D0FB3" w:rsidRPr="00F95A83">
          <w:rPr>
            <w:rStyle w:val="Hyperlink"/>
            <w:rFonts w:ascii="Arial" w:hAnsi="Arial" w:cs="Arial"/>
            <w:sz w:val="20"/>
            <w:szCs w:val="20"/>
          </w:rPr>
          <w:t>kristofer@lunaeisenlamedia.com</w:t>
        </w:r>
      </w:hyperlink>
      <w:r w:rsidR="006D0FB3">
        <w:rPr>
          <w:rFonts w:ascii="Arial" w:hAnsi="Arial" w:cs="Arial"/>
          <w:sz w:val="20"/>
          <w:szCs w:val="20"/>
        </w:rPr>
        <w:t xml:space="preserve"> |</w:t>
      </w:r>
      <w:r w:rsidR="004430EF" w:rsidRPr="00145638">
        <w:rPr>
          <w:rFonts w:ascii="Arial" w:hAnsi="Arial" w:cs="Arial"/>
          <w:sz w:val="20"/>
          <w:szCs w:val="20"/>
        </w:rPr>
        <w:t xml:space="preserve"> 202-670-5747 (mobile)</w:t>
      </w:r>
    </w:p>
    <w:p w14:paraId="0C052B11" w14:textId="77777777" w:rsidR="004430EF" w:rsidRPr="00145638" w:rsidRDefault="004430EF" w:rsidP="00FA7C15">
      <w:pPr>
        <w:rPr>
          <w:rFonts w:ascii="Arial" w:hAnsi="Arial" w:cs="Arial"/>
          <w:b/>
          <w:sz w:val="36"/>
          <w:szCs w:val="36"/>
        </w:rPr>
      </w:pPr>
    </w:p>
    <w:p w14:paraId="3D51D3A3" w14:textId="6BCF939E" w:rsidR="004430EF" w:rsidRPr="00AF180A" w:rsidRDefault="006D0FB3" w:rsidP="004430EF">
      <w:pPr>
        <w:jc w:val="center"/>
        <w:rPr>
          <w:rFonts w:ascii="Arial" w:hAnsi="Arial" w:cs="Arial"/>
          <w:b/>
          <w:sz w:val="36"/>
          <w:szCs w:val="36"/>
        </w:rPr>
      </w:pPr>
      <w:r>
        <w:rPr>
          <w:rFonts w:ascii="Arial" w:hAnsi="Arial" w:cs="Arial"/>
          <w:b/>
          <w:sz w:val="36"/>
          <w:szCs w:val="36"/>
        </w:rPr>
        <w:t>2014</w:t>
      </w:r>
      <w:r w:rsidR="00CB6922">
        <w:rPr>
          <w:rFonts w:ascii="Arial" w:hAnsi="Arial" w:cs="Arial"/>
          <w:b/>
          <w:sz w:val="36"/>
          <w:szCs w:val="36"/>
        </w:rPr>
        <w:t>-</w:t>
      </w:r>
      <w:r>
        <w:rPr>
          <w:rFonts w:ascii="Arial" w:hAnsi="Arial" w:cs="Arial"/>
          <w:b/>
          <w:sz w:val="36"/>
          <w:szCs w:val="36"/>
        </w:rPr>
        <w:t xml:space="preserve">Midterm Elections:  CIRCLE Releases Interactive, State-by-State Map </w:t>
      </w:r>
      <w:r w:rsidR="00111FCD">
        <w:rPr>
          <w:rFonts w:ascii="Arial" w:hAnsi="Arial" w:cs="Arial"/>
          <w:b/>
          <w:sz w:val="36"/>
          <w:szCs w:val="36"/>
        </w:rPr>
        <w:t xml:space="preserve">about </w:t>
      </w:r>
      <w:r>
        <w:rPr>
          <w:rFonts w:ascii="Arial" w:hAnsi="Arial" w:cs="Arial"/>
          <w:b/>
          <w:sz w:val="36"/>
          <w:szCs w:val="36"/>
        </w:rPr>
        <w:t>Young Voters</w:t>
      </w:r>
    </w:p>
    <w:p w14:paraId="0730F15B" w14:textId="51E23120" w:rsidR="00FA7C15" w:rsidRPr="00AF180A" w:rsidRDefault="006D0FB3" w:rsidP="004430EF">
      <w:pPr>
        <w:jc w:val="center"/>
        <w:rPr>
          <w:rFonts w:ascii="Arial" w:hAnsi="Arial" w:cs="Arial"/>
          <w:i/>
          <w:sz w:val="28"/>
          <w:szCs w:val="28"/>
        </w:rPr>
      </w:pPr>
      <w:r>
        <w:rPr>
          <w:rFonts w:ascii="Arial" w:hAnsi="Arial" w:cs="Arial"/>
          <w:i/>
          <w:sz w:val="28"/>
          <w:szCs w:val="28"/>
        </w:rPr>
        <w:t>New Dynamic, Interactive Map Breaks Down the Youth Vote for Each State for Every National Election Since 1982</w:t>
      </w:r>
    </w:p>
    <w:p w14:paraId="7BA7DB10" w14:textId="77777777" w:rsidR="004430EF" w:rsidRPr="00145638" w:rsidRDefault="004430EF" w:rsidP="00FA7C15">
      <w:pPr>
        <w:rPr>
          <w:rFonts w:ascii="Arial" w:hAnsi="Arial" w:cs="Arial"/>
          <w:b/>
        </w:rPr>
      </w:pPr>
    </w:p>
    <w:p w14:paraId="36E044D8" w14:textId="77777777" w:rsidR="001D33F0" w:rsidRDefault="008E62BB" w:rsidP="007D0B43">
      <w:pPr>
        <w:pStyle w:val="PlainText"/>
        <w:jc w:val="both"/>
        <w:rPr>
          <w:rFonts w:ascii="Arial" w:hAnsi="Arial" w:cs="Arial"/>
        </w:rPr>
      </w:pPr>
      <w:r>
        <w:rPr>
          <w:rFonts w:ascii="Arial" w:hAnsi="Arial" w:cs="Arial"/>
          <w:b/>
          <w:szCs w:val="22"/>
        </w:rPr>
        <w:t>Medford/Somerville, MA</w:t>
      </w:r>
      <w:r w:rsidR="004430EF" w:rsidRPr="00145638">
        <w:rPr>
          <w:rFonts w:ascii="Arial" w:hAnsi="Arial" w:cs="Arial"/>
          <w:b/>
          <w:szCs w:val="22"/>
        </w:rPr>
        <w:t xml:space="preserve"> –</w:t>
      </w:r>
      <w:r>
        <w:rPr>
          <w:rFonts w:ascii="Arial" w:hAnsi="Arial" w:cs="Arial"/>
          <w:b/>
          <w:szCs w:val="22"/>
        </w:rPr>
        <w:t xml:space="preserve"> </w:t>
      </w:r>
      <w:r w:rsidR="006D0FB3">
        <w:rPr>
          <w:rFonts w:ascii="Arial" w:hAnsi="Arial" w:cs="Arial"/>
          <w:szCs w:val="22"/>
        </w:rPr>
        <w:t>As the 2014</w:t>
      </w:r>
      <w:r w:rsidR="00CB6922">
        <w:rPr>
          <w:rFonts w:ascii="Arial" w:hAnsi="Arial" w:cs="Arial"/>
          <w:szCs w:val="22"/>
        </w:rPr>
        <w:t>-</w:t>
      </w:r>
      <w:r w:rsidR="006D0FB3">
        <w:rPr>
          <w:rFonts w:ascii="Arial" w:hAnsi="Arial" w:cs="Arial"/>
          <w:szCs w:val="22"/>
        </w:rPr>
        <w:t>midterm election season heat</w:t>
      </w:r>
      <w:r w:rsidR="007714F5">
        <w:rPr>
          <w:rFonts w:ascii="Arial" w:hAnsi="Arial" w:cs="Arial"/>
          <w:szCs w:val="22"/>
        </w:rPr>
        <w:t>s</w:t>
      </w:r>
      <w:r w:rsidR="006D0FB3">
        <w:rPr>
          <w:rFonts w:ascii="Arial" w:hAnsi="Arial" w:cs="Arial"/>
          <w:szCs w:val="22"/>
        </w:rPr>
        <w:t xml:space="preserve"> up, </w:t>
      </w:r>
      <w:r w:rsidR="00C8186B">
        <w:rPr>
          <w:rFonts w:ascii="Arial" w:hAnsi="Arial" w:cs="Arial"/>
          <w:szCs w:val="22"/>
        </w:rPr>
        <w:t xml:space="preserve">today </w:t>
      </w:r>
      <w:proofErr w:type="spellStart"/>
      <w:r w:rsidR="007714F5">
        <w:rPr>
          <w:rFonts w:ascii="Arial" w:hAnsi="Arial" w:cs="Arial"/>
          <w:szCs w:val="22"/>
        </w:rPr>
        <w:t>Tisch</w:t>
      </w:r>
      <w:proofErr w:type="spellEnd"/>
      <w:r w:rsidR="007714F5">
        <w:rPr>
          <w:rFonts w:ascii="Arial" w:hAnsi="Arial" w:cs="Arial"/>
          <w:szCs w:val="22"/>
        </w:rPr>
        <w:t xml:space="preserve"> College’s </w:t>
      </w:r>
      <w:hyperlink r:id="rId11" w:history="1">
        <w:r w:rsidR="00DD11E2" w:rsidRPr="00DD11E2">
          <w:rPr>
            <w:rStyle w:val="Hyperlink"/>
            <w:rFonts w:ascii="Arial" w:hAnsi="Arial" w:cs="Arial"/>
          </w:rPr>
          <w:t>Center for Information and Research on Civic Learning &amp; Engagement (CIRCLE)</w:t>
        </w:r>
      </w:hyperlink>
      <w:r w:rsidR="006D0FB3">
        <w:rPr>
          <w:rFonts w:ascii="Arial" w:hAnsi="Arial" w:cs="Arial"/>
        </w:rPr>
        <w:t xml:space="preserve"> released a new, interactive map </w:t>
      </w:r>
      <w:r w:rsidR="00CB6922">
        <w:rPr>
          <w:rFonts w:ascii="Arial" w:hAnsi="Arial" w:cs="Arial"/>
        </w:rPr>
        <w:t xml:space="preserve">illustrating </w:t>
      </w:r>
      <w:r w:rsidR="006D0FB3">
        <w:rPr>
          <w:rFonts w:ascii="Arial" w:hAnsi="Arial" w:cs="Arial"/>
        </w:rPr>
        <w:t xml:space="preserve">the most detailed analysis of the youth vote, broken down by state, </w:t>
      </w:r>
      <w:r w:rsidR="00CB6922">
        <w:rPr>
          <w:rFonts w:ascii="Arial" w:hAnsi="Arial" w:cs="Arial"/>
        </w:rPr>
        <w:t xml:space="preserve">comparing </w:t>
      </w:r>
      <w:r w:rsidR="006D0FB3">
        <w:rPr>
          <w:rFonts w:ascii="Arial" w:hAnsi="Arial" w:cs="Arial"/>
        </w:rPr>
        <w:t xml:space="preserve">every national election since 1982.  </w:t>
      </w:r>
    </w:p>
    <w:p w14:paraId="13A3F572" w14:textId="77777777" w:rsidR="001D33F0" w:rsidRDefault="001D33F0" w:rsidP="007D0B43">
      <w:pPr>
        <w:pStyle w:val="PlainText"/>
        <w:jc w:val="both"/>
        <w:rPr>
          <w:rFonts w:ascii="Arial" w:hAnsi="Arial" w:cs="Arial"/>
        </w:rPr>
      </w:pPr>
    </w:p>
    <w:p w14:paraId="636C13D3" w14:textId="6C108C2F" w:rsidR="006D0FB3" w:rsidRDefault="001D33F0" w:rsidP="007D0B43">
      <w:pPr>
        <w:pStyle w:val="PlainText"/>
        <w:jc w:val="both"/>
        <w:rPr>
          <w:rFonts w:ascii="Arial" w:hAnsi="Arial" w:cs="Arial"/>
        </w:rPr>
      </w:pPr>
      <w:r>
        <w:rPr>
          <w:rFonts w:ascii="Arial" w:hAnsi="Arial" w:cs="Arial"/>
        </w:rPr>
        <w:t xml:space="preserve">You can view the full interactive map, </w:t>
      </w:r>
      <w:hyperlink r:id="rId12" w:history="1">
        <w:r w:rsidRPr="001D33F0">
          <w:rPr>
            <w:rStyle w:val="Hyperlink"/>
            <w:rFonts w:ascii="Arial" w:hAnsi="Arial" w:cs="Arial"/>
          </w:rPr>
          <w:t>here.</w:t>
        </w:r>
      </w:hyperlink>
      <w:r>
        <w:rPr>
          <w:rFonts w:ascii="Arial" w:hAnsi="Arial" w:cs="Arial"/>
        </w:rPr>
        <w:t xml:space="preserve">  Additionally, a blog post further detailing the map’s resources and available data can be read, </w:t>
      </w:r>
      <w:hyperlink r:id="rId13" w:history="1">
        <w:r w:rsidRPr="001D33F0">
          <w:rPr>
            <w:rStyle w:val="Hyperlink"/>
            <w:rFonts w:ascii="Arial" w:hAnsi="Arial" w:cs="Arial"/>
          </w:rPr>
          <w:t>here.</w:t>
        </w:r>
      </w:hyperlink>
    </w:p>
    <w:p w14:paraId="1F15471D" w14:textId="77777777" w:rsidR="006D0FB3" w:rsidRDefault="006D0FB3" w:rsidP="007D0B43">
      <w:pPr>
        <w:pStyle w:val="PlainText"/>
        <w:jc w:val="both"/>
        <w:rPr>
          <w:rFonts w:ascii="Arial" w:hAnsi="Arial" w:cs="Arial"/>
        </w:rPr>
      </w:pPr>
    </w:p>
    <w:p w14:paraId="605FBE05" w14:textId="7A0CFE8F" w:rsidR="006D0FB3" w:rsidRDefault="006D0FB3" w:rsidP="007D0B43">
      <w:pPr>
        <w:pStyle w:val="PlainText"/>
        <w:jc w:val="both"/>
        <w:rPr>
          <w:rFonts w:ascii="Arial" w:hAnsi="Arial" w:cs="Arial"/>
        </w:rPr>
      </w:pPr>
      <w:r>
        <w:rPr>
          <w:rFonts w:ascii="Arial" w:hAnsi="Arial" w:cs="Arial"/>
        </w:rPr>
        <w:t>This dynamic, online map released today by CIRCLE</w:t>
      </w:r>
      <w:r w:rsidR="00E25671">
        <w:rPr>
          <w:rFonts w:ascii="Arial" w:hAnsi="Arial" w:cs="Arial"/>
        </w:rPr>
        <w:t>—</w:t>
      </w:r>
      <w:r w:rsidR="00E17E76">
        <w:rPr>
          <w:rFonts w:ascii="Arial" w:eastAsia="Times New Roman" w:hAnsi="Arial" w:cs="Arial"/>
        </w:rPr>
        <w:t xml:space="preserve">the preeminent, non-partisan think tank </w:t>
      </w:r>
      <w:r w:rsidR="00C8186B">
        <w:rPr>
          <w:rFonts w:ascii="Arial" w:eastAsia="Times New Roman" w:hAnsi="Arial" w:cs="Arial"/>
        </w:rPr>
        <w:t xml:space="preserve">on youth engagement </w:t>
      </w:r>
      <w:r w:rsidR="00E17E76">
        <w:rPr>
          <w:rFonts w:ascii="Arial" w:eastAsia="Times New Roman" w:hAnsi="Arial" w:cs="Arial"/>
        </w:rPr>
        <w:t xml:space="preserve">based </w:t>
      </w:r>
      <w:r w:rsidR="00952386">
        <w:rPr>
          <w:rFonts w:ascii="Arial" w:eastAsia="Times New Roman" w:hAnsi="Arial" w:cs="Arial"/>
        </w:rPr>
        <w:t>at</w:t>
      </w:r>
      <w:r w:rsidR="00E17E76">
        <w:rPr>
          <w:rFonts w:ascii="Arial" w:eastAsia="Times New Roman" w:hAnsi="Arial" w:cs="Arial"/>
        </w:rPr>
        <w:t xml:space="preserve"> Tufts University’s Jonathan M. Tisch College</w:t>
      </w:r>
      <w:r w:rsidR="007714F5">
        <w:rPr>
          <w:rFonts w:ascii="Arial" w:eastAsia="Times New Roman" w:hAnsi="Arial" w:cs="Arial"/>
        </w:rPr>
        <w:t xml:space="preserve"> of Citizenship and Public Service</w:t>
      </w:r>
      <w:r w:rsidR="00E25671">
        <w:rPr>
          <w:rFonts w:ascii="Arial" w:eastAsia="Times New Roman" w:hAnsi="Arial" w:cs="Arial"/>
        </w:rPr>
        <w:t>—</w:t>
      </w:r>
      <w:r>
        <w:rPr>
          <w:rFonts w:ascii="Arial" w:hAnsi="Arial" w:cs="Arial"/>
        </w:rPr>
        <w:t xml:space="preserve"> provides viewers with historical data for every state in the country on voter turnout</w:t>
      </w:r>
      <w:r w:rsidR="00E25671">
        <w:rPr>
          <w:rFonts w:ascii="Arial" w:hAnsi="Arial" w:cs="Arial"/>
        </w:rPr>
        <w:t xml:space="preserve"> and</w:t>
      </w:r>
      <w:r>
        <w:rPr>
          <w:rFonts w:ascii="Arial" w:hAnsi="Arial" w:cs="Arial"/>
        </w:rPr>
        <w:t xml:space="preserve"> registration numbers</w:t>
      </w:r>
      <w:r w:rsidR="00952386">
        <w:rPr>
          <w:rFonts w:ascii="Arial" w:hAnsi="Arial" w:cs="Arial"/>
        </w:rPr>
        <w:t xml:space="preserve"> and allows viewers</w:t>
      </w:r>
      <w:r>
        <w:rPr>
          <w:rFonts w:ascii="Arial" w:hAnsi="Arial" w:cs="Arial"/>
        </w:rPr>
        <w:t xml:space="preserve"> to compare multiple states across elections.  </w:t>
      </w:r>
      <w:bookmarkStart w:id="0" w:name="_GoBack"/>
      <w:bookmarkEnd w:id="0"/>
    </w:p>
    <w:p w14:paraId="6FEC7414" w14:textId="77777777" w:rsidR="006D0FB3" w:rsidRDefault="006D0FB3" w:rsidP="007D0B43">
      <w:pPr>
        <w:pStyle w:val="PlainText"/>
        <w:jc w:val="both"/>
        <w:rPr>
          <w:rFonts w:ascii="Arial" w:hAnsi="Arial" w:cs="Arial"/>
        </w:rPr>
      </w:pPr>
    </w:p>
    <w:p w14:paraId="5D2E1EAC" w14:textId="454A74DA" w:rsidR="006D0FB3" w:rsidRPr="006D0FB3" w:rsidRDefault="006D0FB3" w:rsidP="007D0B43">
      <w:pPr>
        <w:pStyle w:val="PlainText"/>
        <w:jc w:val="both"/>
        <w:rPr>
          <w:rFonts w:ascii="Arial" w:hAnsi="Arial" w:cs="Arial"/>
          <w:b/>
        </w:rPr>
      </w:pPr>
      <w:r w:rsidRPr="00E17E76">
        <w:rPr>
          <w:rFonts w:ascii="Arial" w:hAnsi="Arial" w:cs="Arial"/>
          <w:b/>
        </w:rPr>
        <w:t>“Every election season</w:t>
      </w:r>
      <w:r w:rsidR="00111FCD">
        <w:rPr>
          <w:rFonts w:ascii="Arial" w:hAnsi="Arial" w:cs="Arial"/>
          <w:b/>
        </w:rPr>
        <w:t>,</w:t>
      </w:r>
      <w:r w:rsidRPr="00E17E76">
        <w:rPr>
          <w:rFonts w:ascii="Arial" w:hAnsi="Arial" w:cs="Arial"/>
          <w:b/>
        </w:rPr>
        <w:t xml:space="preserve"> we see a lot of discussion about young voters,”</w:t>
      </w:r>
      <w:r>
        <w:rPr>
          <w:rFonts w:ascii="Arial" w:hAnsi="Arial" w:cs="Arial"/>
        </w:rPr>
        <w:t xml:space="preserve"> said Peter Levine, director of CIRCLE.  </w:t>
      </w:r>
      <w:r w:rsidRPr="00E17E76">
        <w:rPr>
          <w:rFonts w:ascii="Arial" w:hAnsi="Arial" w:cs="Arial"/>
          <w:b/>
        </w:rPr>
        <w:t xml:space="preserve">“Will they turn out?  How big an influence will </w:t>
      </w:r>
      <w:r w:rsidR="00111FCD">
        <w:rPr>
          <w:rFonts w:ascii="Arial" w:hAnsi="Arial" w:cs="Arial"/>
          <w:b/>
        </w:rPr>
        <w:t>they have on the result</w:t>
      </w:r>
      <w:r w:rsidR="00952386">
        <w:rPr>
          <w:rFonts w:ascii="Arial" w:hAnsi="Arial" w:cs="Arial"/>
          <w:b/>
        </w:rPr>
        <w:t>s</w:t>
      </w:r>
      <w:r w:rsidR="00111FCD">
        <w:rPr>
          <w:rFonts w:ascii="Arial" w:hAnsi="Arial" w:cs="Arial"/>
          <w:b/>
        </w:rPr>
        <w:t xml:space="preserve"> of specific races</w:t>
      </w:r>
      <w:r w:rsidRPr="00E17E76">
        <w:rPr>
          <w:rFonts w:ascii="Arial" w:hAnsi="Arial" w:cs="Arial"/>
          <w:b/>
        </w:rPr>
        <w:t xml:space="preserve">?  </w:t>
      </w:r>
      <w:r w:rsidR="00111FCD">
        <w:rPr>
          <w:rFonts w:ascii="Arial" w:hAnsi="Arial" w:cs="Arial"/>
          <w:b/>
        </w:rPr>
        <w:t xml:space="preserve">How </w:t>
      </w:r>
      <w:r w:rsidR="00724112">
        <w:rPr>
          <w:rFonts w:ascii="Arial" w:hAnsi="Arial" w:cs="Arial"/>
          <w:b/>
        </w:rPr>
        <w:t>many</w:t>
      </w:r>
      <w:r w:rsidRPr="00E17E76">
        <w:rPr>
          <w:rFonts w:ascii="Arial" w:hAnsi="Arial" w:cs="Arial"/>
          <w:b/>
        </w:rPr>
        <w:t xml:space="preserve"> young people</w:t>
      </w:r>
      <w:r w:rsidR="00724112">
        <w:rPr>
          <w:rFonts w:ascii="Arial" w:hAnsi="Arial" w:cs="Arial"/>
          <w:b/>
        </w:rPr>
        <w:t xml:space="preserve"> are</w:t>
      </w:r>
      <w:r w:rsidRPr="00E17E76">
        <w:rPr>
          <w:rFonts w:ascii="Arial" w:hAnsi="Arial" w:cs="Arial"/>
          <w:b/>
        </w:rPr>
        <w:t xml:space="preserve"> voting today </w:t>
      </w:r>
      <w:r w:rsidR="00111FCD">
        <w:rPr>
          <w:rFonts w:ascii="Arial" w:hAnsi="Arial" w:cs="Arial"/>
          <w:b/>
        </w:rPr>
        <w:t xml:space="preserve">compared to </w:t>
      </w:r>
      <w:r w:rsidRPr="00E17E76">
        <w:rPr>
          <w:rFonts w:ascii="Arial" w:hAnsi="Arial" w:cs="Arial"/>
          <w:b/>
        </w:rPr>
        <w:t>20 years ago?  We hope this new</w:t>
      </w:r>
      <w:r w:rsidR="00E17E76" w:rsidRPr="00E17E76">
        <w:rPr>
          <w:rFonts w:ascii="Arial" w:hAnsi="Arial" w:cs="Arial"/>
          <w:b/>
        </w:rPr>
        <w:t>,</w:t>
      </w:r>
      <w:r w:rsidRPr="00E17E76">
        <w:rPr>
          <w:rFonts w:ascii="Arial" w:hAnsi="Arial" w:cs="Arial"/>
          <w:b/>
        </w:rPr>
        <w:t xml:space="preserve"> interactive map </w:t>
      </w:r>
      <w:r w:rsidR="00CB6922">
        <w:rPr>
          <w:rFonts w:ascii="Arial" w:hAnsi="Arial" w:cs="Arial"/>
          <w:b/>
        </w:rPr>
        <w:t>will</w:t>
      </w:r>
      <w:r w:rsidR="00CB6922" w:rsidRPr="00E17E76">
        <w:rPr>
          <w:rFonts w:ascii="Arial" w:hAnsi="Arial" w:cs="Arial"/>
          <w:b/>
        </w:rPr>
        <w:t xml:space="preserve"> </w:t>
      </w:r>
      <w:r w:rsidRPr="00E17E76">
        <w:rPr>
          <w:rFonts w:ascii="Arial" w:hAnsi="Arial" w:cs="Arial"/>
          <w:b/>
        </w:rPr>
        <w:t xml:space="preserve">serve as a powerful resource to help educate </w:t>
      </w:r>
      <w:r w:rsidR="00CB6922">
        <w:rPr>
          <w:rFonts w:ascii="Arial" w:hAnsi="Arial" w:cs="Arial"/>
          <w:b/>
        </w:rPr>
        <w:t xml:space="preserve">and drive </w:t>
      </w:r>
      <w:r w:rsidRPr="00E17E76">
        <w:rPr>
          <w:rFonts w:ascii="Arial" w:hAnsi="Arial" w:cs="Arial"/>
          <w:b/>
        </w:rPr>
        <w:t>that discussion as we head into the 2014</w:t>
      </w:r>
      <w:r w:rsidR="00CB6922">
        <w:rPr>
          <w:rFonts w:ascii="Arial" w:hAnsi="Arial" w:cs="Arial"/>
          <w:b/>
        </w:rPr>
        <w:t>-</w:t>
      </w:r>
      <w:r w:rsidRPr="00E17E76">
        <w:rPr>
          <w:rFonts w:ascii="Arial" w:hAnsi="Arial" w:cs="Arial"/>
          <w:b/>
        </w:rPr>
        <w:t xml:space="preserve">midterm elections.”   </w:t>
      </w:r>
    </w:p>
    <w:p w14:paraId="148030B1" w14:textId="77777777" w:rsidR="006D0FB3" w:rsidRDefault="006D0FB3" w:rsidP="007D0B43">
      <w:pPr>
        <w:pStyle w:val="PlainText"/>
        <w:jc w:val="both"/>
        <w:rPr>
          <w:rFonts w:ascii="Arial" w:hAnsi="Arial" w:cs="Arial"/>
        </w:rPr>
      </w:pPr>
    </w:p>
    <w:p w14:paraId="40321A27" w14:textId="49C83911" w:rsidR="00E17E76" w:rsidRDefault="00E17E76" w:rsidP="007D0B43">
      <w:pPr>
        <w:pStyle w:val="PlainText"/>
        <w:jc w:val="both"/>
        <w:rPr>
          <w:rFonts w:ascii="Arial" w:eastAsia="Times New Roman" w:hAnsi="Arial" w:cs="Arial"/>
        </w:rPr>
      </w:pPr>
      <w:r>
        <w:rPr>
          <w:rFonts w:ascii="Arial" w:hAnsi="Arial" w:cs="Arial"/>
        </w:rPr>
        <w:t>In addition to the new, interactive online map released today, CIRCLE</w:t>
      </w:r>
      <w:r w:rsidR="007714F5">
        <w:rPr>
          <w:rFonts w:ascii="Arial" w:hAnsi="Arial" w:cs="Arial"/>
        </w:rPr>
        <w:t>’s</w:t>
      </w:r>
      <w:r>
        <w:rPr>
          <w:rFonts w:ascii="Arial" w:hAnsi="Arial" w:cs="Arial"/>
        </w:rPr>
        <w:t xml:space="preserve"> online </w:t>
      </w:r>
      <w:hyperlink r:id="rId14" w:history="1">
        <w:r w:rsidRPr="00E17E76">
          <w:rPr>
            <w:rStyle w:val="Hyperlink"/>
            <w:rFonts w:ascii="Arial" w:hAnsi="Arial" w:cs="Arial"/>
          </w:rPr>
          <w:t>“2014 Election Youth Data Center”</w:t>
        </w:r>
      </w:hyperlink>
      <w:r>
        <w:rPr>
          <w:rFonts w:ascii="Arial" w:hAnsi="Arial" w:cs="Arial"/>
        </w:rPr>
        <w:t xml:space="preserve"> </w:t>
      </w:r>
      <w:r w:rsidR="007714F5">
        <w:rPr>
          <w:rFonts w:ascii="Arial" w:hAnsi="Arial" w:cs="Arial"/>
        </w:rPr>
        <w:t xml:space="preserve">houses </w:t>
      </w:r>
      <w:r>
        <w:rPr>
          <w:rFonts w:ascii="Arial" w:hAnsi="Arial" w:cs="Arial"/>
        </w:rPr>
        <w:t xml:space="preserve">analysis and findings most relevant to the midterm elections.  </w:t>
      </w:r>
      <w:r>
        <w:rPr>
          <w:rFonts w:ascii="Arial" w:eastAsia="Times New Roman" w:hAnsi="Arial" w:cs="Arial"/>
        </w:rPr>
        <w:t xml:space="preserve">CIRCLE is well known for producing unbiased analysis on youth voting in every election cycle.  In addition to publicly released products, CIRCLE’s team of experts are also available to help put current data on youth voters and politics into a broader context based on their own research and knowledge of scholarly literature on the subject area.  </w:t>
      </w:r>
    </w:p>
    <w:p w14:paraId="45CFD1D7" w14:textId="77777777" w:rsidR="00E17E76" w:rsidRDefault="00E17E76" w:rsidP="007D0B43">
      <w:pPr>
        <w:pStyle w:val="PlainText"/>
        <w:jc w:val="both"/>
        <w:rPr>
          <w:rFonts w:ascii="Arial" w:eastAsia="Times New Roman" w:hAnsi="Arial" w:cs="Arial"/>
        </w:rPr>
      </w:pPr>
    </w:p>
    <w:p w14:paraId="50B21007" w14:textId="77AC529A" w:rsidR="00E17E76" w:rsidRPr="00E17E76" w:rsidRDefault="00900C78" w:rsidP="00E17E76">
      <w:pPr>
        <w:pStyle w:val="PlainText"/>
        <w:jc w:val="center"/>
        <w:rPr>
          <w:rFonts w:ascii="Arial" w:eastAsia="Times New Roman" w:hAnsi="Arial" w:cs="Arial"/>
          <w:b/>
        </w:rPr>
      </w:pPr>
      <w:r>
        <w:rPr>
          <w:rFonts w:ascii="Arial" w:eastAsia="Times New Roman" w:hAnsi="Arial" w:cs="Arial"/>
          <w:b/>
        </w:rPr>
        <w:t xml:space="preserve">** </w:t>
      </w:r>
      <w:r w:rsidR="00E17E76" w:rsidRPr="00E17E76">
        <w:rPr>
          <w:rFonts w:ascii="Arial" w:eastAsia="Times New Roman" w:hAnsi="Arial" w:cs="Arial"/>
          <w:b/>
        </w:rPr>
        <w:t>Throughout the 2014 midterm election season, please contact Kristofer Ei</w:t>
      </w:r>
      <w:r>
        <w:rPr>
          <w:rFonts w:ascii="Arial" w:eastAsia="Times New Roman" w:hAnsi="Arial" w:cs="Arial"/>
          <w:b/>
        </w:rPr>
        <w:t xml:space="preserve">senla </w:t>
      </w:r>
      <w:r w:rsidR="00E17E76" w:rsidRPr="00E17E76">
        <w:rPr>
          <w:rFonts w:ascii="Arial" w:eastAsia="Times New Roman" w:hAnsi="Arial" w:cs="Arial"/>
          <w:b/>
        </w:rPr>
        <w:t xml:space="preserve">at </w:t>
      </w:r>
      <w:hyperlink r:id="rId15" w:history="1">
        <w:r w:rsidR="00E17E76" w:rsidRPr="00E17E76">
          <w:rPr>
            <w:rStyle w:val="Hyperlink"/>
            <w:rFonts w:ascii="Arial" w:hAnsi="Arial" w:cs="Arial"/>
            <w:b/>
          </w:rPr>
          <w:t>kristofer@lunaeisenlamedia.com</w:t>
        </w:r>
      </w:hyperlink>
      <w:r w:rsidR="00E17E76" w:rsidRPr="00E17E76">
        <w:rPr>
          <w:rFonts w:ascii="Arial" w:hAnsi="Arial" w:cs="Arial"/>
          <w:b/>
        </w:rPr>
        <w:t xml:space="preserve"> or 202-670-5747, to speak to one of CIRCLE’s youth vote expert</w:t>
      </w:r>
      <w:r>
        <w:rPr>
          <w:rFonts w:ascii="Arial" w:hAnsi="Arial" w:cs="Arial"/>
          <w:b/>
        </w:rPr>
        <w:t>s or for further information/</w:t>
      </w:r>
      <w:r w:rsidR="00E17E76" w:rsidRPr="00E17E76">
        <w:rPr>
          <w:rFonts w:ascii="Arial" w:hAnsi="Arial" w:cs="Arial"/>
          <w:b/>
        </w:rPr>
        <w:t>data on the youth vote in America</w:t>
      </w:r>
      <w:r>
        <w:rPr>
          <w:rFonts w:ascii="Arial" w:hAnsi="Arial" w:cs="Arial"/>
          <w:b/>
        </w:rPr>
        <w:t xml:space="preserve"> **</w:t>
      </w:r>
    </w:p>
    <w:p w14:paraId="0DBDD515" w14:textId="77777777" w:rsidR="00E17E76" w:rsidRDefault="00E17E76" w:rsidP="007D0B43">
      <w:pPr>
        <w:pStyle w:val="PlainText"/>
        <w:jc w:val="both"/>
        <w:rPr>
          <w:rFonts w:ascii="Arial" w:hAnsi="Arial" w:cs="Arial"/>
        </w:rPr>
      </w:pPr>
    </w:p>
    <w:p w14:paraId="72898060" w14:textId="77777777" w:rsidR="004430EF" w:rsidRPr="00145638" w:rsidRDefault="004430EF" w:rsidP="004430EF">
      <w:pPr>
        <w:pStyle w:val="Normal1"/>
        <w:jc w:val="center"/>
        <w:rPr>
          <w:rFonts w:eastAsia="Calibri"/>
          <w:szCs w:val="22"/>
        </w:rPr>
      </w:pPr>
      <w:r w:rsidRPr="00145638">
        <w:rPr>
          <w:rFonts w:eastAsia="Calibri"/>
          <w:szCs w:val="22"/>
        </w:rPr>
        <w:lastRenderedPageBreak/>
        <w:t>###</w:t>
      </w:r>
    </w:p>
    <w:p w14:paraId="200EE4E1" w14:textId="77777777" w:rsidR="004430EF" w:rsidRPr="00145638" w:rsidRDefault="004430EF" w:rsidP="004430EF">
      <w:pPr>
        <w:pStyle w:val="NormalWeb"/>
        <w:shd w:val="clear" w:color="auto" w:fill="FFFFFF"/>
        <w:spacing w:before="0" w:beforeAutospacing="0" w:after="0" w:afterAutospacing="0" w:line="270" w:lineRule="atLeast"/>
        <w:jc w:val="center"/>
        <w:rPr>
          <w:rFonts w:ascii="Arial" w:hAnsi="Arial" w:cs="Arial"/>
          <w:i/>
          <w:color w:val="333333"/>
          <w:sz w:val="20"/>
          <w:szCs w:val="20"/>
        </w:rPr>
      </w:pPr>
    </w:p>
    <w:p w14:paraId="766F44E8"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CIRCLE (</w:t>
      </w:r>
      <w:hyperlink r:id="rId16" w:history="1">
        <w:r w:rsidRPr="00145638">
          <w:rPr>
            <w:rStyle w:val="Hyperlink"/>
            <w:rFonts w:ascii="Arial" w:hAnsi="Arial" w:cs="Arial"/>
            <w:i/>
            <w:color w:val="BF2E1A"/>
            <w:sz w:val="20"/>
            <w:szCs w:val="20"/>
            <w:bdr w:val="none" w:sz="0" w:space="0" w:color="auto" w:frame="1"/>
          </w:rPr>
          <w:t>www.civicyouth.org</w:t>
        </w:r>
      </w:hyperlink>
      <w:r w:rsidRPr="00145638">
        <w:rPr>
          <w:rFonts w:ascii="Arial" w:hAnsi="Arial" w:cs="Arial"/>
          <w:i/>
          <w:color w:val="333333"/>
          <w:sz w:val="20"/>
          <w:szCs w:val="20"/>
        </w:rPr>
        <w:t xml:space="preserve">) is a nonpartisan, independent, academic research center that studies young people in politics and presents detailed data on young voters in all 50 states. CIRCLE is part of the Jonathan M. Tisch College of Citizenship and Public Service at Tufts University. </w:t>
      </w:r>
    </w:p>
    <w:p w14:paraId="25B368D3"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6EC939E5"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The Jonathan M. Tisch College of Citizenship and Public Service (</w:t>
      </w:r>
      <w:hyperlink r:id="rId17" w:history="1">
        <w:r w:rsidRPr="00145638">
          <w:rPr>
            <w:rStyle w:val="Hyperlink"/>
            <w:rFonts w:ascii="Arial" w:hAnsi="Arial" w:cs="Arial"/>
            <w:i/>
            <w:color w:val="BF2E1A"/>
            <w:sz w:val="20"/>
            <w:szCs w:val="20"/>
            <w:bdr w:val="none" w:sz="0" w:space="0" w:color="auto" w:frame="1"/>
          </w:rPr>
          <w:t>http://activecitizen.tufts.edu/</w:t>
        </w:r>
      </w:hyperlink>
      <w:r w:rsidRPr="00145638">
        <w:rPr>
          <w:rFonts w:ascii="Arial" w:hAnsi="Arial" w:cs="Arial"/>
          <w:i/>
          <w:color w:val="333333"/>
          <w:sz w:val="20"/>
          <w:szCs w:val="20"/>
        </w:rPr>
        <w:t xml:space="preserve">) is a national leader whose model and research are setting the standard for higher education’s role in civic engagement education. Serving every </w:t>
      </w:r>
      <w:proofErr w:type="gramStart"/>
      <w:r w:rsidRPr="00145638">
        <w:rPr>
          <w:rFonts w:ascii="Arial" w:hAnsi="Arial" w:cs="Arial"/>
          <w:i/>
          <w:color w:val="333333"/>
          <w:sz w:val="20"/>
          <w:szCs w:val="20"/>
        </w:rPr>
        <w:t>school</w:t>
      </w:r>
      <w:proofErr w:type="gramEnd"/>
      <w:r w:rsidRPr="00145638">
        <w:rPr>
          <w:rFonts w:ascii="Arial" w:hAnsi="Arial" w:cs="Arial"/>
          <w:i/>
          <w:color w:val="333333"/>
          <w:sz w:val="20"/>
          <w:szCs w:val="20"/>
        </w:rPr>
        <w:t xml:space="preserve"> of Tufts University, Tisch College creates an enduring culture that prepares students to be lifelong active citizens.</w:t>
      </w:r>
    </w:p>
    <w:p w14:paraId="38BEFED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1242CF9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Tufts University (</w:t>
      </w:r>
      <w:hyperlink r:id="rId18" w:history="1">
        <w:r w:rsidRPr="00145638">
          <w:rPr>
            <w:rStyle w:val="Hyperlink"/>
            <w:rFonts w:ascii="Arial" w:hAnsi="Arial" w:cs="Arial"/>
            <w:i/>
            <w:color w:val="BF2E1A"/>
            <w:sz w:val="20"/>
            <w:szCs w:val="20"/>
            <w:bdr w:val="none" w:sz="0" w:space="0" w:color="auto" w:frame="1"/>
          </w:rPr>
          <w:t>http://www.tufts.edu/</w:t>
        </w:r>
      </w:hyperlink>
      <w:r w:rsidRPr="00145638">
        <w:rPr>
          <w:rFonts w:ascii="Arial" w:hAnsi="Arial" w:cs="Arial"/>
          <w:i/>
          <w:color w:val="333333"/>
          <w:sz w:val="20"/>
          <w:szCs w:val="20"/>
        </w:rPr>
        <w:t>)</w:t>
      </w:r>
      <w:r>
        <w:rPr>
          <w:rFonts w:ascii="Arial" w:hAnsi="Arial" w:cs="Arial"/>
          <w:i/>
          <w:color w:val="333333"/>
          <w:sz w:val="20"/>
          <w:szCs w:val="20"/>
        </w:rPr>
        <w:t>,</w:t>
      </w:r>
      <w:r w:rsidRPr="00145638">
        <w:rPr>
          <w:rFonts w:ascii="Arial" w:hAnsi="Arial" w:cs="Arial"/>
          <w:i/>
          <w:color w:val="333333"/>
          <w:sz w:val="20"/>
          <w:szCs w:val="20"/>
        </w:rPr>
        <w:t xml:space="preserve"> located on three Massachusetts campuses in Boston, Medford/Somerville and Grafton, and in </w:t>
      </w:r>
      <w:proofErr w:type="spellStart"/>
      <w:r w:rsidRPr="00145638">
        <w:rPr>
          <w:rFonts w:ascii="Arial" w:hAnsi="Arial" w:cs="Arial"/>
          <w:i/>
          <w:color w:val="333333"/>
          <w:sz w:val="20"/>
          <w:szCs w:val="20"/>
        </w:rPr>
        <w:t>Talloires</w:t>
      </w:r>
      <w:proofErr w:type="spellEnd"/>
      <w:r w:rsidRPr="00145638">
        <w:rPr>
          <w:rFonts w:ascii="Arial" w:hAnsi="Arial" w:cs="Arial"/>
          <w:i/>
          <w:color w:val="333333"/>
          <w:sz w:val="20"/>
          <w:szCs w:val="20"/>
        </w:rPr>
        <w:t xml:space="preserve">, France, is recognized as one of the premier research universities in the United States. </w:t>
      </w:r>
      <w:proofErr w:type="gramStart"/>
      <w:r w:rsidRPr="00145638">
        <w:rPr>
          <w:rFonts w:ascii="Arial" w:hAnsi="Arial" w:cs="Arial"/>
          <w:i/>
          <w:color w:val="333333"/>
          <w:sz w:val="20"/>
          <w:szCs w:val="20"/>
        </w:rPr>
        <w:t>Tufts enjoys</w:t>
      </w:r>
      <w:proofErr w:type="gramEnd"/>
      <w:r w:rsidRPr="00145638">
        <w:rPr>
          <w:rFonts w:ascii="Arial" w:hAnsi="Arial" w:cs="Arial"/>
          <w:i/>
          <w:color w:val="333333"/>
          <w:sz w:val="20"/>
          <w:szCs w:val="20"/>
        </w:rPr>
        <w:t xml:space="preserve"> a global reputation for academic excellence and for the preparation of students as leaders in a wide range of professions. A growing number of innovative teaching and research initiatives span all Tufts campuses, and collaboration among the faculty and students in the undergraduate, graduate, and professional programs across the university’s schools is widely encouraged.</w:t>
      </w:r>
    </w:p>
    <w:p w14:paraId="28221BF6" w14:textId="77777777" w:rsidR="008A55AE" w:rsidRPr="0081571F" w:rsidRDefault="008A55AE" w:rsidP="0081571F">
      <w:pPr>
        <w:jc w:val="center"/>
        <w:rPr>
          <w:b/>
        </w:rPr>
      </w:pPr>
    </w:p>
    <w:sectPr w:rsidR="008A55AE" w:rsidRPr="0081571F" w:rsidSect="006A62ED">
      <w:headerReference w:type="first" r:id="rId19"/>
      <w:footerReference w:type="first" r:id="rId20"/>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88CD2" w14:textId="77777777" w:rsidR="0065029A" w:rsidRDefault="0065029A">
      <w:r>
        <w:separator/>
      </w:r>
    </w:p>
  </w:endnote>
  <w:endnote w:type="continuationSeparator" w:id="0">
    <w:p w14:paraId="115D164E" w14:textId="77777777" w:rsidR="0065029A" w:rsidRDefault="0065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25ED" w14:textId="77777777" w:rsidR="00E17E76" w:rsidRDefault="00E17E76">
    <w:pPr>
      <w:pStyle w:val="Footer"/>
    </w:pPr>
    <w:r>
      <w:rPr>
        <w:noProof/>
      </w:rPr>
      <w:drawing>
        <wp:anchor distT="0" distB="0" distL="114300" distR="114300" simplePos="0" relativeHeight="251658240" behindDoc="0" locked="0" layoutInCell="1" allowOverlap="1" wp14:anchorId="6540CB4C" wp14:editId="01C3FCAD">
          <wp:simplePos x="0" y="0"/>
          <wp:positionH relativeFrom="column">
            <wp:posOffset>-1257300</wp:posOffset>
          </wp:positionH>
          <wp:positionV relativeFrom="paragraph">
            <wp:posOffset>-167640</wp:posOffset>
          </wp:positionV>
          <wp:extent cx="7988300" cy="648335"/>
          <wp:effectExtent l="19050" t="0" r="0" b="0"/>
          <wp:wrapSquare wrapText="bothSides"/>
          <wp:docPr id="6" name="Picture 6" descr="Letterhead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Footer"/>
                  <pic:cNvPicPr>
                    <a:picLocks noChangeAspect="1" noChangeArrowheads="1"/>
                  </pic:cNvPicPr>
                </pic:nvPicPr>
                <pic:blipFill>
                  <a:blip r:embed="rId1"/>
                  <a:srcRect/>
                  <a:stretch>
                    <a:fillRect/>
                  </a:stretch>
                </pic:blipFill>
                <pic:spPr bwMode="auto">
                  <a:xfrm>
                    <a:off x="0" y="0"/>
                    <a:ext cx="7988300" cy="6483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3BF3C" w14:textId="77777777" w:rsidR="0065029A" w:rsidRDefault="0065029A">
      <w:r>
        <w:separator/>
      </w:r>
    </w:p>
  </w:footnote>
  <w:footnote w:type="continuationSeparator" w:id="0">
    <w:p w14:paraId="0DCF2086" w14:textId="77777777" w:rsidR="0065029A" w:rsidRDefault="006502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F1FD" w14:textId="77777777" w:rsidR="00E17E76" w:rsidRDefault="00E17E76">
    <w:pPr>
      <w:pStyle w:val="Header"/>
    </w:pPr>
    <w:r>
      <w:rPr>
        <w:noProof/>
      </w:rPr>
      <w:drawing>
        <wp:anchor distT="0" distB="365760" distL="114300" distR="114300" simplePos="0" relativeHeight="251657216" behindDoc="1" locked="0" layoutInCell="1" allowOverlap="1" wp14:anchorId="6C1E6005" wp14:editId="64567E86">
          <wp:simplePos x="0" y="0"/>
          <wp:positionH relativeFrom="margin">
            <wp:posOffset>-571500</wp:posOffset>
          </wp:positionH>
          <wp:positionV relativeFrom="page">
            <wp:posOffset>457200</wp:posOffset>
          </wp:positionV>
          <wp:extent cx="6739255" cy="795655"/>
          <wp:effectExtent l="19050" t="0" r="4445" b="0"/>
          <wp:wrapTopAndBottom/>
          <wp:docPr id="3" name="Picture 3" descr="CIRCLE_LH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_LH_TOP"/>
                  <pic:cNvPicPr>
                    <a:picLocks noChangeAspect="1" noChangeArrowheads="1"/>
                  </pic:cNvPicPr>
                </pic:nvPicPr>
                <pic:blipFill>
                  <a:blip r:embed="rId1"/>
                  <a:srcRect/>
                  <a:stretch>
                    <a:fillRect/>
                  </a:stretch>
                </pic:blipFill>
                <pic:spPr bwMode="auto">
                  <a:xfrm>
                    <a:off x="0" y="0"/>
                    <a:ext cx="6739255" cy="7956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2DC"/>
    <w:multiLevelType w:val="multilevel"/>
    <w:tmpl w:val="4CD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52465"/>
    <w:multiLevelType w:val="hybridMultilevel"/>
    <w:tmpl w:val="F4FE7BA6"/>
    <w:lvl w:ilvl="0" w:tplc="DB5AC2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5A42E7"/>
    <w:multiLevelType w:val="multilevel"/>
    <w:tmpl w:val="AAFC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615967"/>
    <w:multiLevelType w:val="multilevel"/>
    <w:tmpl w:val="3CB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924ED8"/>
    <w:multiLevelType w:val="hybridMultilevel"/>
    <w:tmpl w:val="7818CF90"/>
    <w:lvl w:ilvl="0" w:tplc="EFBEE2E8">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3915A7"/>
    <w:multiLevelType w:val="multilevel"/>
    <w:tmpl w:val="A40E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377B1E"/>
    <w:multiLevelType w:val="multilevel"/>
    <w:tmpl w:val="F67E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1"/>
  </w:num>
  <w:num w:numId="5">
    <w:abstractNumId w:val="0"/>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DB"/>
    <w:rsid w:val="00002A9A"/>
    <w:rsid w:val="0003252A"/>
    <w:rsid w:val="00063E48"/>
    <w:rsid w:val="00074AB8"/>
    <w:rsid w:val="00103B29"/>
    <w:rsid w:val="00111FCD"/>
    <w:rsid w:val="001163E2"/>
    <w:rsid w:val="0014586F"/>
    <w:rsid w:val="00180265"/>
    <w:rsid w:val="00185815"/>
    <w:rsid w:val="001B7A06"/>
    <w:rsid w:val="001D33F0"/>
    <w:rsid w:val="001E6D54"/>
    <w:rsid w:val="001F1AAA"/>
    <w:rsid w:val="001F6D0A"/>
    <w:rsid w:val="00210554"/>
    <w:rsid w:val="002176BD"/>
    <w:rsid w:val="002248E7"/>
    <w:rsid w:val="00236F5B"/>
    <w:rsid w:val="00265E6A"/>
    <w:rsid w:val="00287B7A"/>
    <w:rsid w:val="00352332"/>
    <w:rsid w:val="003D0641"/>
    <w:rsid w:val="003D5426"/>
    <w:rsid w:val="003E12E8"/>
    <w:rsid w:val="003E49C5"/>
    <w:rsid w:val="004430EF"/>
    <w:rsid w:val="004A0177"/>
    <w:rsid w:val="004C7475"/>
    <w:rsid w:val="00506213"/>
    <w:rsid w:val="005234BF"/>
    <w:rsid w:val="00532DCC"/>
    <w:rsid w:val="00564D5C"/>
    <w:rsid w:val="00583C9C"/>
    <w:rsid w:val="005925C6"/>
    <w:rsid w:val="005A61C2"/>
    <w:rsid w:val="005B23BE"/>
    <w:rsid w:val="005D0EE9"/>
    <w:rsid w:val="00623987"/>
    <w:rsid w:val="00631870"/>
    <w:rsid w:val="00637614"/>
    <w:rsid w:val="0065029A"/>
    <w:rsid w:val="00670299"/>
    <w:rsid w:val="00677A4C"/>
    <w:rsid w:val="006A62ED"/>
    <w:rsid w:val="006D0FB3"/>
    <w:rsid w:val="006D1234"/>
    <w:rsid w:val="0070024F"/>
    <w:rsid w:val="007145FF"/>
    <w:rsid w:val="00721789"/>
    <w:rsid w:val="00724112"/>
    <w:rsid w:val="00747184"/>
    <w:rsid w:val="00747475"/>
    <w:rsid w:val="007714F5"/>
    <w:rsid w:val="00782F0E"/>
    <w:rsid w:val="00791B9F"/>
    <w:rsid w:val="007D0B43"/>
    <w:rsid w:val="007E53D2"/>
    <w:rsid w:val="0081571F"/>
    <w:rsid w:val="00831E85"/>
    <w:rsid w:val="00837941"/>
    <w:rsid w:val="00837BF1"/>
    <w:rsid w:val="00844323"/>
    <w:rsid w:val="008814ED"/>
    <w:rsid w:val="008827EC"/>
    <w:rsid w:val="00890B1C"/>
    <w:rsid w:val="008A55AE"/>
    <w:rsid w:val="008B2C0B"/>
    <w:rsid w:val="008D17E0"/>
    <w:rsid w:val="008E62BB"/>
    <w:rsid w:val="00900C78"/>
    <w:rsid w:val="009100CC"/>
    <w:rsid w:val="009505CA"/>
    <w:rsid w:val="00951E06"/>
    <w:rsid w:val="00952386"/>
    <w:rsid w:val="00970CEE"/>
    <w:rsid w:val="00982F16"/>
    <w:rsid w:val="009947DD"/>
    <w:rsid w:val="009A468C"/>
    <w:rsid w:val="009B77D9"/>
    <w:rsid w:val="009C05DA"/>
    <w:rsid w:val="009C2DBA"/>
    <w:rsid w:val="009E0939"/>
    <w:rsid w:val="00A2442E"/>
    <w:rsid w:val="00A42E18"/>
    <w:rsid w:val="00A707E3"/>
    <w:rsid w:val="00AA6E21"/>
    <w:rsid w:val="00AB14C8"/>
    <w:rsid w:val="00AF180A"/>
    <w:rsid w:val="00B05502"/>
    <w:rsid w:val="00B15331"/>
    <w:rsid w:val="00B3784B"/>
    <w:rsid w:val="00B4570A"/>
    <w:rsid w:val="00B47E6D"/>
    <w:rsid w:val="00B55FDD"/>
    <w:rsid w:val="00BB2D7D"/>
    <w:rsid w:val="00C8186B"/>
    <w:rsid w:val="00CB6922"/>
    <w:rsid w:val="00CD77BC"/>
    <w:rsid w:val="00D05A58"/>
    <w:rsid w:val="00D85EFD"/>
    <w:rsid w:val="00D90E0F"/>
    <w:rsid w:val="00DB1DB9"/>
    <w:rsid w:val="00DB5269"/>
    <w:rsid w:val="00DC3DA9"/>
    <w:rsid w:val="00DD11E2"/>
    <w:rsid w:val="00E021F6"/>
    <w:rsid w:val="00E14F89"/>
    <w:rsid w:val="00E17E76"/>
    <w:rsid w:val="00E25671"/>
    <w:rsid w:val="00E339FE"/>
    <w:rsid w:val="00E5100E"/>
    <w:rsid w:val="00E55088"/>
    <w:rsid w:val="00E618F4"/>
    <w:rsid w:val="00E774DD"/>
    <w:rsid w:val="00EA09B8"/>
    <w:rsid w:val="00EB7005"/>
    <w:rsid w:val="00EC57CB"/>
    <w:rsid w:val="00F468AE"/>
    <w:rsid w:val="00F73792"/>
    <w:rsid w:val="00F765A8"/>
    <w:rsid w:val="00F96DDB"/>
    <w:rsid w:val="00FA7C15"/>
    <w:rsid w:val="00FE1BF7"/>
    <w:rsid w:val="00FE4697"/>
    <w:rsid w:val="00FF6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B6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27">
      <w:bodyDiv w:val="1"/>
      <w:marLeft w:val="0"/>
      <w:marRight w:val="0"/>
      <w:marTop w:val="0"/>
      <w:marBottom w:val="0"/>
      <w:divBdr>
        <w:top w:val="none" w:sz="0" w:space="0" w:color="auto"/>
        <w:left w:val="none" w:sz="0" w:space="0" w:color="auto"/>
        <w:bottom w:val="none" w:sz="0" w:space="0" w:color="auto"/>
        <w:right w:val="none" w:sz="0" w:space="0" w:color="auto"/>
      </w:divBdr>
    </w:div>
    <w:div w:id="508718301">
      <w:bodyDiv w:val="1"/>
      <w:marLeft w:val="0"/>
      <w:marRight w:val="0"/>
      <w:marTop w:val="0"/>
      <w:marBottom w:val="0"/>
      <w:divBdr>
        <w:top w:val="none" w:sz="0" w:space="0" w:color="auto"/>
        <w:left w:val="none" w:sz="0" w:space="0" w:color="auto"/>
        <w:bottom w:val="none" w:sz="0" w:space="0" w:color="auto"/>
        <w:right w:val="none" w:sz="0" w:space="0" w:color="auto"/>
      </w:divBdr>
    </w:div>
    <w:div w:id="537544239">
      <w:bodyDiv w:val="1"/>
      <w:marLeft w:val="0"/>
      <w:marRight w:val="0"/>
      <w:marTop w:val="0"/>
      <w:marBottom w:val="0"/>
      <w:divBdr>
        <w:top w:val="none" w:sz="0" w:space="0" w:color="auto"/>
        <w:left w:val="none" w:sz="0" w:space="0" w:color="auto"/>
        <w:bottom w:val="none" w:sz="0" w:space="0" w:color="auto"/>
        <w:right w:val="none" w:sz="0" w:space="0" w:color="auto"/>
      </w:divBdr>
    </w:div>
    <w:div w:id="610747294">
      <w:bodyDiv w:val="1"/>
      <w:marLeft w:val="0"/>
      <w:marRight w:val="0"/>
      <w:marTop w:val="0"/>
      <w:marBottom w:val="0"/>
      <w:divBdr>
        <w:top w:val="none" w:sz="0" w:space="0" w:color="auto"/>
        <w:left w:val="none" w:sz="0" w:space="0" w:color="auto"/>
        <w:bottom w:val="none" w:sz="0" w:space="0" w:color="auto"/>
        <w:right w:val="none" w:sz="0" w:space="0" w:color="auto"/>
      </w:divBdr>
    </w:div>
    <w:div w:id="855967885">
      <w:bodyDiv w:val="1"/>
      <w:marLeft w:val="0"/>
      <w:marRight w:val="0"/>
      <w:marTop w:val="0"/>
      <w:marBottom w:val="0"/>
      <w:divBdr>
        <w:top w:val="none" w:sz="0" w:space="0" w:color="auto"/>
        <w:left w:val="none" w:sz="0" w:space="0" w:color="auto"/>
        <w:bottom w:val="none" w:sz="0" w:space="0" w:color="auto"/>
        <w:right w:val="none" w:sz="0" w:space="0" w:color="auto"/>
      </w:divBdr>
    </w:div>
    <w:div w:id="863830250">
      <w:bodyDiv w:val="1"/>
      <w:marLeft w:val="0"/>
      <w:marRight w:val="0"/>
      <w:marTop w:val="0"/>
      <w:marBottom w:val="0"/>
      <w:divBdr>
        <w:top w:val="none" w:sz="0" w:space="0" w:color="auto"/>
        <w:left w:val="none" w:sz="0" w:space="0" w:color="auto"/>
        <w:bottom w:val="none" w:sz="0" w:space="0" w:color="auto"/>
        <w:right w:val="none" w:sz="0" w:space="0" w:color="auto"/>
      </w:divBdr>
    </w:div>
    <w:div w:id="1083650447">
      <w:bodyDiv w:val="1"/>
      <w:marLeft w:val="0"/>
      <w:marRight w:val="0"/>
      <w:marTop w:val="0"/>
      <w:marBottom w:val="0"/>
      <w:divBdr>
        <w:top w:val="none" w:sz="0" w:space="0" w:color="auto"/>
        <w:left w:val="none" w:sz="0" w:space="0" w:color="auto"/>
        <w:bottom w:val="none" w:sz="0" w:space="0" w:color="auto"/>
        <w:right w:val="none" w:sz="0" w:space="0" w:color="auto"/>
      </w:divBdr>
    </w:div>
    <w:div w:id="1201627635">
      <w:bodyDiv w:val="1"/>
      <w:marLeft w:val="0"/>
      <w:marRight w:val="0"/>
      <w:marTop w:val="0"/>
      <w:marBottom w:val="0"/>
      <w:divBdr>
        <w:top w:val="none" w:sz="0" w:space="0" w:color="auto"/>
        <w:left w:val="none" w:sz="0" w:space="0" w:color="auto"/>
        <w:bottom w:val="none" w:sz="0" w:space="0" w:color="auto"/>
        <w:right w:val="none" w:sz="0" w:space="0" w:color="auto"/>
      </w:divBdr>
    </w:div>
    <w:div w:id="192460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unaeisenlamedia.com/?nr=0"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kristofer@lunaeisenlamedia.com" TargetMode="External"/><Relationship Id="rId11" Type="http://schemas.openxmlformats.org/officeDocument/2006/relationships/hyperlink" Target="http://www.civicyouth.org/" TargetMode="External"/><Relationship Id="rId12" Type="http://schemas.openxmlformats.org/officeDocument/2006/relationships/hyperlink" Target="http://www.civicyouth.org/maps/elections/" TargetMode="External"/><Relationship Id="rId13" Type="http://schemas.openxmlformats.org/officeDocument/2006/relationships/hyperlink" Target="http://www.civicyouth.org/circle-launches-interactive-state-by-state-map-of-youth-voter-turnout-voter-registration-and-youth-demographics/" TargetMode="External"/><Relationship Id="rId14" Type="http://schemas.openxmlformats.org/officeDocument/2006/relationships/hyperlink" Target="http://www.civicyouth.org/2014election/" TargetMode="External"/><Relationship Id="rId15" Type="http://schemas.openxmlformats.org/officeDocument/2006/relationships/hyperlink" Target="mailto:kristofer@lunaeisenlamedia.com" TargetMode="External"/><Relationship Id="rId16" Type="http://schemas.openxmlformats.org/officeDocument/2006/relationships/hyperlink" Target="http://www.civicyouth.org/" TargetMode="External"/><Relationship Id="rId17" Type="http://schemas.openxmlformats.org/officeDocument/2006/relationships/hyperlink" Target="http://activecitizen.tufts.edu/" TargetMode="External"/><Relationship Id="rId18" Type="http://schemas.openxmlformats.org/officeDocument/2006/relationships/hyperlink" Target="http://www.tufts.edu/"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067BA-C548-D846-B040-10711E58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666</Words>
  <Characters>3637</Characters>
  <Application>Microsoft Macintosh Word</Application>
  <DocSecurity>0</DocSecurity>
  <Lines>71</Lines>
  <Paragraphs>16</Paragraphs>
  <ScaleCrop>false</ScaleCrop>
  <HeadingPairs>
    <vt:vector size="2" baseType="variant">
      <vt:variant>
        <vt:lpstr>Title</vt:lpstr>
      </vt:variant>
      <vt:variant>
        <vt:i4>1</vt:i4>
      </vt:variant>
    </vt:vector>
  </HeadingPairs>
  <TitlesOfParts>
    <vt:vector size="1" baseType="lpstr">
      <vt:lpstr/>
    </vt:vector>
  </TitlesOfParts>
  <Company>TUFTS</Company>
  <LinksUpToDate>false</LinksUpToDate>
  <CharactersWithSpaces>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Shugars</dc:creator>
  <cp:lastModifiedBy>Brad Luna</cp:lastModifiedBy>
  <cp:revision>3</cp:revision>
  <cp:lastPrinted>2008-08-14T15:08:00Z</cp:lastPrinted>
  <dcterms:created xsi:type="dcterms:W3CDTF">2014-05-27T14:16:00Z</dcterms:created>
  <dcterms:modified xsi:type="dcterms:W3CDTF">2014-05-28T15:06:00Z</dcterms:modified>
</cp:coreProperties>
</file>